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5" w:rsidRPr="00A25049" w:rsidRDefault="001A14D5" w:rsidP="00A25049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</w:pPr>
      <w:r w:rsidRPr="00A25049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 xml:space="preserve">Региональный этап Всероссийской олимпиады профессионального мастерства </w:t>
      </w:r>
      <w:proofErr w:type="gramStart"/>
      <w:r w:rsidRPr="00A25049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A25049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 xml:space="preserve"> по специальности среднего профессионального образования 38.02.01 «Экономика и бухгалтерский учет (по отраслям)»</w:t>
      </w:r>
    </w:p>
    <w:p w:rsidR="001A14D5" w:rsidRPr="00A25049" w:rsidRDefault="00A25049" w:rsidP="00A25049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</w:pPr>
      <w:r w:rsidRPr="00A25049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 xml:space="preserve">1 ЧАСТЬ ЗАДАНИЙ ВТОРОГО УРОВНЯ – РЕШЕНИЕ СИТУАЦИОННЫХ ЗАДАЧ ПО ПРОФЕССИОНАЛЬНЫМ МОДУЛЯМ </w:t>
      </w:r>
    </w:p>
    <w:p w:rsidR="00B96412" w:rsidRPr="00A25049" w:rsidRDefault="00460E9A" w:rsidP="00A2504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Задание 1</w:t>
      </w:r>
    </w:p>
    <w:p w:rsidR="00B521BD" w:rsidRPr="00A25049" w:rsidRDefault="00460E9A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Текст задания:</w:t>
      </w:r>
      <w:r w:rsidRPr="00A25049">
        <w:rPr>
          <w:rFonts w:ascii="Times New Roman" w:hAnsi="Times New Roman"/>
          <w:sz w:val="28"/>
          <w:szCs w:val="28"/>
        </w:rPr>
        <w:t xml:space="preserve"> </w:t>
      </w:r>
      <w:r w:rsidR="00B96412" w:rsidRPr="00A25049">
        <w:rPr>
          <w:rFonts w:ascii="Times New Roman" w:hAnsi="Times New Roman"/>
          <w:sz w:val="28"/>
          <w:szCs w:val="28"/>
        </w:rPr>
        <w:t>Организация АО «</w:t>
      </w:r>
      <w:r w:rsidR="00C25905" w:rsidRPr="00A25049">
        <w:rPr>
          <w:rFonts w:ascii="Times New Roman" w:hAnsi="Times New Roman"/>
          <w:sz w:val="28"/>
          <w:szCs w:val="28"/>
        </w:rPr>
        <w:t>Спектр</w:t>
      </w:r>
      <w:r w:rsidR="00B96412" w:rsidRPr="00A25049">
        <w:rPr>
          <w:rFonts w:ascii="Times New Roman" w:hAnsi="Times New Roman"/>
          <w:sz w:val="28"/>
          <w:szCs w:val="28"/>
        </w:rPr>
        <w:t xml:space="preserve">» продает </w:t>
      </w:r>
      <w:r w:rsidR="00C25905" w:rsidRPr="00A25049">
        <w:rPr>
          <w:rFonts w:ascii="Times New Roman" w:hAnsi="Times New Roman"/>
          <w:sz w:val="28"/>
          <w:szCs w:val="28"/>
        </w:rPr>
        <w:t>станок</w:t>
      </w:r>
      <w:r w:rsidR="00B521BD" w:rsidRPr="00A25049">
        <w:rPr>
          <w:rFonts w:ascii="Times New Roman" w:hAnsi="Times New Roman"/>
          <w:sz w:val="28"/>
          <w:szCs w:val="28"/>
        </w:rPr>
        <w:t>. Договорная стоимость продажи составила 236 000 руб., в том числе НДС __?_руб. П</w:t>
      </w:r>
      <w:r w:rsidR="00B96412" w:rsidRPr="00A25049">
        <w:rPr>
          <w:rFonts w:ascii="Times New Roman" w:hAnsi="Times New Roman"/>
          <w:sz w:val="28"/>
          <w:szCs w:val="28"/>
        </w:rPr>
        <w:t>ер</w:t>
      </w:r>
      <w:r w:rsidR="00C25905" w:rsidRPr="00A25049">
        <w:rPr>
          <w:rFonts w:ascii="Times New Roman" w:hAnsi="Times New Roman"/>
          <w:sz w:val="28"/>
          <w:szCs w:val="28"/>
        </w:rPr>
        <w:t>воначальная стоимость</w:t>
      </w:r>
      <w:r w:rsidR="00B521BD" w:rsidRPr="00A25049">
        <w:rPr>
          <w:rFonts w:ascii="Times New Roman" w:hAnsi="Times New Roman"/>
          <w:sz w:val="28"/>
          <w:szCs w:val="28"/>
        </w:rPr>
        <w:t xml:space="preserve"> станка</w:t>
      </w:r>
      <w:r w:rsidR="00C25905" w:rsidRPr="00A25049">
        <w:rPr>
          <w:rFonts w:ascii="Times New Roman" w:hAnsi="Times New Roman"/>
          <w:sz w:val="28"/>
          <w:szCs w:val="28"/>
        </w:rPr>
        <w:t xml:space="preserve"> 2</w:t>
      </w:r>
      <w:r w:rsidR="00B521BD" w:rsidRPr="00A25049">
        <w:rPr>
          <w:rFonts w:ascii="Times New Roman" w:hAnsi="Times New Roman"/>
          <w:sz w:val="28"/>
          <w:szCs w:val="28"/>
        </w:rPr>
        <w:t>9</w:t>
      </w:r>
      <w:r w:rsidR="00B96412" w:rsidRPr="00A25049">
        <w:rPr>
          <w:rFonts w:ascii="Times New Roman" w:hAnsi="Times New Roman"/>
          <w:sz w:val="28"/>
          <w:szCs w:val="28"/>
        </w:rPr>
        <w:t xml:space="preserve">0 000 руб., начисленная амортизация </w:t>
      </w:r>
      <w:r w:rsidR="004337BB" w:rsidRPr="00A25049">
        <w:rPr>
          <w:rFonts w:ascii="Times New Roman" w:hAnsi="Times New Roman"/>
          <w:sz w:val="28"/>
          <w:szCs w:val="28"/>
        </w:rPr>
        <w:t>на момент выбытия составила 8</w:t>
      </w:r>
      <w:r w:rsidR="00B96412" w:rsidRPr="00A25049">
        <w:rPr>
          <w:rFonts w:ascii="Times New Roman" w:hAnsi="Times New Roman"/>
          <w:sz w:val="28"/>
          <w:szCs w:val="28"/>
        </w:rPr>
        <w:t xml:space="preserve">0 000 руб. </w:t>
      </w:r>
      <w:r w:rsidR="00B521BD" w:rsidRPr="00A25049">
        <w:rPr>
          <w:rFonts w:ascii="Times New Roman" w:hAnsi="Times New Roman"/>
          <w:sz w:val="28"/>
          <w:szCs w:val="28"/>
        </w:rPr>
        <w:t>За разборку стан</w:t>
      </w:r>
      <w:r w:rsidR="00CD49ED" w:rsidRPr="00A25049">
        <w:rPr>
          <w:rFonts w:ascii="Times New Roman" w:hAnsi="Times New Roman"/>
          <w:sz w:val="28"/>
          <w:szCs w:val="28"/>
        </w:rPr>
        <w:t>ка начислена заработная плата 15</w:t>
      </w:r>
      <w:r w:rsidR="00B521BD" w:rsidRPr="00A25049">
        <w:rPr>
          <w:rFonts w:ascii="Times New Roman" w:hAnsi="Times New Roman"/>
          <w:sz w:val="28"/>
          <w:szCs w:val="28"/>
        </w:rPr>
        <w:t>00 руб., начислены взносы в государственные внебюджетные фонды 30,2% -</w:t>
      </w:r>
      <w:proofErr w:type="gramStart"/>
      <w:r w:rsidR="00B521BD" w:rsidRPr="00A2504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B521BD" w:rsidRPr="00A25049">
        <w:rPr>
          <w:rFonts w:ascii="Times New Roman" w:hAnsi="Times New Roman"/>
          <w:sz w:val="28"/>
          <w:szCs w:val="28"/>
        </w:rPr>
        <w:t xml:space="preserve"> руб.</w:t>
      </w:r>
    </w:p>
    <w:p w:rsidR="001721D5" w:rsidRPr="00A25049" w:rsidRDefault="00B521BD" w:rsidP="00A25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color w:val="000000"/>
          <w:sz w:val="28"/>
          <w:szCs w:val="28"/>
        </w:rPr>
        <w:t>Кроме того, в обязанности продавца, в соответствии с договором, входили расходы по доставке станка  покупателю. Эти услуги были оказаны сторонней организацией</w:t>
      </w:r>
      <w:r w:rsidR="00CD49ED" w:rsidRPr="00A25049">
        <w:rPr>
          <w:rFonts w:ascii="Times New Roman" w:hAnsi="Times New Roman"/>
          <w:color w:val="000000"/>
          <w:sz w:val="28"/>
          <w:szCs w:val="28"/>
        </w:rPr>
        <w:t xml:space="preserve"> - транспортной компанией</w:t>
      </w:r>
      <w:r w:rsidRPr="00A25049">
        <w:rPr>
          <w:rFonts w:ascii="Times New Roman" w:hAnsi="Times New Roman"/>
          <w:color w:val="000000"/>
          <w:sz w:val="28"/>
          <w:szCs w:val="28"/>
        </w:rPr>
        <w:t xml:space="preserve"> и составили 2 000 рублей (кроме того НДС 18% — __?__рублей).</w:t>
      </w:r>
      <w:r w:rsidR="00B96412" w:rsidRPr="00A25049">
        <w:rPr>
          <w:rFonts w:ascii="Times New Roman" w:hAnsi="Times New Roman"/>
          <w:sz w:val="28"/>
          <w:szCs w:val="28"/>
        </w:rPr>
        <w:t xml:space="preserve"> </w:t>
      </w:r>
      <w:r w:rsidR="001721D5" w:rsidRPr="00A25049">
        <w:rPr>
          <w:rFonts w:ascii="Times New Roman" w:hAnsi="Times New Roman"/>
          <w:sz w:val="28"/>
          <w:szCs w:val="28"/>
        </w:rPr>
        <w:t>Оплата услуг транспортной компании осуществляется с расчетного счета.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Технология выполнения задания:</w:t>
      </w:r>
    </w:p>
    <w:p w:rsidR="00B96412" w:rsidRPr="00A25049" w:rsidRDefault="00734B83" w:rsidP="00A25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Отразите операции в учете. Определите</w:t>
      </w:r>
      <w:r w:rsidR="00B96412" w:rsidRPr="00A25049">
        <w:rPr>
          <w:rFonts w:ascii="Times New Roman" w:hAnsi="Times New Roman"/>
          <w:sz w:val="28"/>
          <w:szCs w:val="28"/>
        </w:rPr>
        <w:t xml:space="preserve"> финансовый результат от продажи.</w:t>
      </w:r>
    </w:p>
    <w:p w:rsidR="00CD49ED" w:rsidRPr="00A25049" w:rsidRDefault="00CD49ED" w:rsidP="00A250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73AA" w:rsidRPr="00A25049" w:rsidRDefault="00B81A37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Задание 2</w:t>
      </w:r>
    </w:p>
    <w:p w:rsidR="00BA73AA" w:rsidRPr="00A25049" w:rsidRDefault="00BA73AA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A37" w:rsidRPr="00A25049" w:rsidRDefault="00B81A37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Текст задания:</w:t>
      </w:r>
      <w:r w:rsidRPr="00A25049">
        <w:rPr>
          <w:rFonts w:ascii="Times New Roman" w:hAnsi="Times New Roman"/>
          <w:sz w:val="28"/>
          <w:szCs w:val="28"/>
        </w:rPr>
        <w:t xml:space="preserve"> </w:t>
      </w:r>
      <w:r w:rsidR="00BA73AA" w:rsidRPr="00A25049">
        <w:rPr>
          <w:rFonts w:ascii="Times New Roman" w:hAnsi="Times New Roman"/>
          <w:sz w:val="28"/>
          <w:szCs w:val="28"/>
        </w:rPr>
        <w:t>Руководитель отдела продаж ООО «</w:t>
      </w:r>
      <w:proofErr w:type="spellStart"/>
      <w:r w:rsidR="00BA73AA" w:rsidRPr="00A25049">
        <w:rPr>
          <w:rFonts w:ascii="Times New Roman" w:hAnsi="Times New Roman"/>
          <w:sz w:val="28"/>
          <w:szCs w:val="28"/>
        </w:rPr>
        <w:t>Опторг</w:t>
      </w:r>
      <w:proofErr w:type="spellEnd"/>
      <w:r w:rsidR="00BA73AA" w:rsidRPr="00A2504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A73AA" w:rsidRPr="00A25049">
        <w:rPr>
          <w:rFonts w:ascii="Times New Roman" w:hAnsi="Times New Roman"/>
          <w:sz w:val="28"/>
          <w:szCs w:val="28"/>
        </w:rPr>
        <w:t>Вахитова</w:t>
      </w:r>
      <w:proofErr w:type="spellEnd"/>
      <w:r w:rsidR="00BA73AA" w:rsidRPr="00A25049">
        <w:rPr>
          <w:rFonts w:ascii="Times New Roman" w:hAnsi="Times New Roman"/>
          <w:sz w:val="28"/>
          <w:szCs w:val="28"/>
        </w:rPr>
        <w:t xml:space="preserve"> А.М. </w:t>
      </w:r>
      <w:r w:rsidR="007334DF" w:rsidRPr="00A25049">
        <w:rPr>
          <w:rFonts w:ascii="Times New Roman" w:hAnsi="Times New Roman"/>
          <w:sz w:val="28"/>
          <w:szCs w:val="28"/>
        </w:rPr>
        <w:t xml:space="preserve">болела с 12 по 20 марта 2018 года. Общий страховой стаж </w:t>
      </w:r>
      <w:proofErr w:type="spellStart"/>
      <w:r w:rsidR="007334DF" w:rsidRPr="00A25049">
        <w:rPr>
          <w:rFonts w:ascii="Times New Roman" w:hAnsi="Times New Roman"/>
          <w:sz w:val="28"/>
          <w:szCs w:val="28"/>
        </w:rPr>
        <w:t>Вахитовой</w:t>
      </w:r>
      <w:proofErr w:type="spellEnd"/>
      <w:r w:rsidR="007334DF" w:rsidRPr="00A25049">
        <w:rPr>
          <w:rFonts w:ascii="Times New Roman" w:hAnsi="Times New Roman"/>
          <w:sz w:val="28"/>
          <w:szCs w:val="28"/>
        </w:rPr>
        <w:t xml:space="preserve"> А.М. 7 лет. Оклад в 2016 году составил </w:t>
      </w:r>
      <w:r w:rsidR="00F1779F" w:rsidRPr="00A25049">
        <w:rPr>
          <w:rFonts w:ascii="Times New Roman" w:hAnsi="Times New Roman"/>
          <w:sz w:val="28"/>
          <w:szCs w:val="28"/>
        </w:rPr>
        <w:t>59</w:t>
      </w:r>
      <w:r w:rsidR="007334DF" w:rsidRPr="00A25049">
        <w:rPr>
          <w:rFonts w:ascii="Times New Roman" w:hAnsi="Times New Roman"/>
          <w:sz w:val="28"/>
          <w:szCs w:val="28"/>
        </w:rPr>
        <w:t xml:space="preserve"> 000 </w:t>
      </w:r>
      <w:proofErr w:type="spellStart"/>
      <w:r w:rsidR="007334DF" w:rsidRPr="00A25049">
        <w:rPr>
          <w:rFonts w:ascii="Times New Roman" w:hAnsi="Times New Roman"/>
          <w:sz w:val="28"/>
          <w:szCs w:val="28"/>
        </w:rPr>
        <w:t>руб</w:t>
      </w:r>
      <w:proofErr w:type="spellEnd"/>
      <w:r w:rsidR="007334DF" w:rsidRPr="00A25049">
        <w:rPr>
          <w:rFonts w:ascii="Times New Roman" w:hAnsi="Times New Roman"/>
          <w:sz w:val="28"/>
          <w:szCs w:val="28"/>
        </w:rPr>
        <w:t>, в 2017 году</w:t>
      </w:r>
      <w:r w:rsidR="00F1779F" w:rsidRPr="00A25049">
        <w:rPr>
          <w:rFonts w:ascii="Times New Roman" w:hAnsi="Times New Roman"/>
          <w:sz w:val="28"/>
          <w:szCs w:val="28"/>
        </w:rPr>
        <w:t xml:space="preserve"> 64</w:t>
      </w:r>
      <w:r w:rsidR="007334DF" w:rsidRPr="00A25049">
        <w:rPr>
          <w:rFonts w:ascii="Times New Roman" w:hAnsi="Times New Roman"/>
          <w:sz w:val="28"/>
          <w:szCs w:val="28"/>
        </w:rPr>
        <w:t xml:space="preserve"> 000 </w:t>
      </w:r>
      <w:r w:rsidR="00F1779F" w:rsidRPr="00A25049">
        <w:rPr>
          <w:rFonts w:ascii="Times New Roman" w:hAnsi="Times New Roman"/>
          <w:sz w:val="28"/>
          <w:szCs w:val="28"/>
        </w:rPr>
        <w:t>руб. В 2016 году</w:t>
      </w:r>
      <w:r w:rsidR="007334DF" w:rsidRPr="00A2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79F" w:rsidRPr="00A25049">
        <w:rPr>
          <w:rFonts w:ascii="Times New Roman" w:hAnsi="Times New Roman"/>
          <w:sz w:val="28"/>
          <w:szCs w:val="28"/>
        </w:rPr>
        <w:t>Вахитова</w:t>
      </w:r>
      <w:proofErr w:type="spellEnd"/>
      <w:r w:rsidR="00F1779F" w:rsidRPr="00A25049">
        <w:rPr>
          <w:rFonts w:ascii="Times New Roman" w:hAnsi="Times New Roman"/>
          <w:sz w:val="28"/>
          <w:szCs w:val="28"/>
        </w:rPr>
        <w:t xml:space="preserve"> А.М. была в отпуске с 11 по 24 июля. </w:t>
      </w:r>
      <w:proofErr w:type="gramStart"/>
      <w:r w:rsidR="00F1779F" w:rsidRPr="00A25049">
        <w:rPr>
          <w:rFonts w:ascii="Times New Roman" w:hAnsi="Times New Roman"/>
          <w:sz w:val="28"/>
          <w:szCs w:val="28"/>
        </w:rPr>
        <w:t>Сумма отпускных составила 28 190 руб.</w:t>
      </w:r>
      <w:r w:rsidR="00A235F0" w:rsidRPr="00A25049">
        <w:rPr>
          <w:rFonts w:ascii="Times New Roman" w:hAnsi="Times New Roman"/>
          <w:sz w:val="28"/>
          <w:szCs w:val="28"/>
        </w:rPr>
        <w:t>,</w:t>
      </w:r>
      <w:r w:rsidR="00F1779F" w:rsidRPr="00A25049">
        <w:rPr>
          <w:rFonts w:ascii="Times New Roman" w:hAnsi="Times New Roman"/>
          <w:sz w:val="28"/>
          <w:szCs w:val="28"/>
        </w:rPr>
        <w:t xml:space="preserve"> зарплата за отработанное время</w:t>
      </w:r>
      <w:r w:rsidR="007334DF" w:rsidRPr="00A25049">
        <w:rPr>
          <w:rFonts w:ascii="Times New Roman" w:hAnsi="Times New Roman"/>
          <w:sz w:val="28"/>
          <w:szCs w:val="28"/>
        </w:rPr>
        <w:t xml:space="preserve"> </w:t>
      </w:r>
      <w:r w:rsidR="00F1779F" w:rsidRPr="00A25049">
        <w:rPr>
          <w:rFonts w:ascii="Times New Roman" w:hAnsi="Times New Roman"/>
          <w:sz w:val="28"/>
          <w:szCs w:val="28"/>
        </w:rPr>
        <w:t xml:space="preserve">– 30905 руб. </w:t>
      </w:r>
      <w:r w:rsidR="00A235F0" w:rsidRPr="00A25049">
        <w:rPr>
          <w:rFonts w:ascii="Times New Roman" w:hAnsi="Times New Roman"/>
          <w:sz w:val="28"/>
          <w:szCs w:val="28"/>
        </w:rPr>
        <w:t xml:space="preserve">В 2016 года </w:t>
      </w:r>
      <w:proofErr w:type="spellStart"/>
      <w:r w:rsidR="00A235F0" w:rsidRPr="00A25049">
        <w:rPr>
          <w:rFonts w:ascii="Times New Roman" w:hAnsi="Times New Roman"/>
          <w:sz w:val="28"/>
          <w:szCs w:val="28"/>
        </w:rPr>
        <w:t>Вахитова</w:t>
      </w:r>
      <w:proofErr w:type="spellEnd"/>
      <w:r w:rsidR="00A235F0" w:rsidRPr="00A25049">
        <w:rPr>
          <w:rFonts w:ascii="Times New Roman" w:hAnsi="Times New Roman"/>
          <w:sz w:val="28"/>
          <w:szCs w:val="28"/>
        </w:rPr>
        <w:t xml:space="preserve"> болела с 14 по 19 сентября, пособие по временной нетрудоспособности составило 7875 руб., зарплата за сентябрь составила 48272  руб. В ноябре 2016 года </w:t>
      </w:r>
      <w:proofErr w:type="spellStart"/>
      <w:r w:rsidR="00493536" w:rsidRPr="00A25049">
        <w:rPr>
          <w:rFonts w:ascii="Times New Roman" w:hAnsi="Times New Roman"/>
          <w:sz w:val="28"/>
          <w:szCs w:val="28"/>
        </w:rPr>
        <w:t>Вахитовой</w:t>
      </w:r>
      <w:proofErr w:type="spellEnd"/>
      <w:r w:rsidR="00493536" w:rsidRPr="00A25049">
        <w:rPr>
          <w:rFonts w:ascii="Times New Roman" w:hAnsi="Times New Roman"/>
          <w:sz w:val="28"/>
          <w:szCs w:val="28"/>
        </w:rPr>
        <w:t xml:space="preserve"> А.М.</w:t>
      </w:r>
      <w:r w:rsidR="00A235F0" w:rsidRPr="00A25049">
        <w:rPr>
          <w:rFonts w:ascii="Times New Roman" w:hAnsi="Times New Roman"/>
          <w:sz w:val="28"/>
          <w:szCs w:val="28"/>
        </w:rPr>
        <w:t xml:space="preserve"> была выдана материальная помощь в размере 4000 руб. Расчетный период – 2017 год отработан полностью.</w:t>
      </w:r>
      <w:proofErr w:type="gramEnd"/>
      <w:r w:rsidR="00A235F0" w:rsidRPr="00A25049">
        <w:rPr>
          <w:rFonts w:ascii="Times New Roman" w:hAnsi="Times New Roman"/>
          <w:sz w:val="28"/>
          <w:szCs w:val="28"/>
        </w:rPr>
        <w:t xml:space="preserve"> Кроме того, в марте месяце </w:t>
      </w:r>
      <w:r w:rsidR="00A16D74" w:rsidRPr="00A25049">
        <w:rPr>
          <w:rFonts w:ascii="Times New Roman" w:hAnsi="Times New Roman"/>
          <w:sz w:val="28"/>
          <w:szCs w:val="28"/>
        </w:rPr>
        <w:t xml:space="preserve">2017 г. </w:t>
      </w:r>
      <w:r w:rsidR="00A235F0" w:rsidRPr="00A25049">
        <w:rPr>
          <w:rFonts w:ascii="Times New Roman" w:hAnsi="Times New Roman"/>
          <w:sz w:val="28"/>
          <w:szCs w:val="28"/>
        </w:rPr>
        <w:t xml:space="preserve">начислена премия в размере 10 000 руб. 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Технология выполнения задания:</w:t>
      </w:r>
    </w:p>
    <w:p w:rsidR="00A235F0" w:rsidRPr="00A25049" w:rsidRDefault="00734B83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Отразите</w:t>
      </w:r>
      <w:r w:rsidR="00A235F0" w:rsidRPr="00A25049">
        <w:rPr>
          <w:rFonts w:ascii="Times New Roman" w:hAnsi="Times New Roman"/>
          <w:sz w:val="28"/>
          <w:szCs w:val="28"/>
        </w:rPr>
        <w:t xml:space="preserve"> на счетах бухгалтерского учета начисление пособия по временной нетрудоспособности </w:t>
      </w:r>
      <w:proofErr w:type="spellStart"/>
      <w:r w:rsidR="00A235F0" w:rsidRPr="00A25049">
        <w:rPr>
          <w:rFonts w:ascii="Times New Roman" w:hAnsi="Times New Roman"/>
          <w:sz w:val="28"/>
          <w:szCs w:val="28"/>
        </w:rPr>
        <w:t>Вахитовой</w:t>
      </w:r>
      <w:proofErr w:type="spellEnd"/>
      <w:r w:rsidR="00A235F0" w:rsidRPr="00A25049">
        <w:rPr>
          <w:rFonts w:ascii="Times New Roman" w:hAnsi="Times New Roman"/>
          <w:sz w:val="28"/>
          <w:szCs w:val="28"/>
        </w:rPr>
        <w:t xml:space="preserve"> А.М.</w:t>
      </w:r>
      <w:r w:rsidR="00B81A37" w:rsidRPr="00A25049">
        <w:rPr>
          <w:rFonts w:ascii="Times New Roman" w:hAnsi="Times New Roman"/>
          <w:sz w:val="28"/>
          <w:szCs w:val="28"/>
        </w:rPr>
        <w:t xml:space="preserve">(учитывая </w:t>
      </w:r>
      <w:r w:rsidRPr="00A25049">
        <w:rPr>
          <w:rFonts w:ascii="Times New Roman" w:hAnsi="Times New Roman"/>
          <w:sz w:val="28"/>
          <w:szCs w:val="28"/>
        </w:rPr>
        <w:t>пилотный проект ФСС)</w:t>
      </w:r>
      <w:r w:rsidR="00A235F0" w:rsidRPr="00A25049">
        <w:rPr>
          <w:rFonts w:ascii="Times New Roman" w:hAnsi="Times New Roman"/>
          <w:sz w:val="28"/>
          <w:szCs w:val="28"/>
        </w:rPr>
        <w:t>, удержание НДФЛ.</w:t>
      </w:r>
      <w:r w:rsidR="00A16D74" w:rsidRPr="00A25049">
        <w:rPr>
          <w:rFonts w:ascii="Times New Roman" w:hAnsi="Times New Roman"/>
          <w:sz w:val="28"/>
          <w:szCs w:val="28"/>
        </w:rPr>
        <w:t xml:space="preserve"> </w:t>
      </w:r>
    </w:p>
    <w:p w:rsidR="00B81A37" w:rsidRPr="00A25049" w:rsidRDefault="00B81A37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A37" w:rsidRPr="00A25049" w:rsidRDefault="00B81A37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A25049">
        <w:rPr>
          <w:rFonts w:ascii="Times New Roman" w:hAnsi="Times New Roman"/>
          <w:sz w:val="28"/>
          <w:szCs w:val="28"/>
        </w:rPr>
        <w:t xml:space="preserve"> Отразить на счетах бухгалтерского учета начисление пособия по временной нетрудоспособности для регионов, которые </w:t>
      </w:r>
      <w:r w:rsidRPr="00A25049">
        <w:rPr>
          <w:rFonts w:ascii="Times New Roman" w:hAnsi="Times New Roman"/>
          <w:sz w:val="28"/>
          <w:szCs w:val="28"/>
          <w:u w:val="single"/>
        </w:rPr>
        <w:t>участвуют</w:t>
      </w:r>
      <w:r w:rsidRPr="00A25049">
        <w:rPr>
          <w:rFonts w:ascii="Times New Roman" w:hAnsi="Times New Roman"/>
          <w:sz w:val="28"/>
          <w:szCs w:val="28"/>
        </w:rPr>
        <w:t xml:space="preserve"> в пилотном проекте ФСС России. </w:t>
      </w:r>
    </w:p>
    <w:p w:rsidR="00B81A37" w:rsidRPr="00A25049" w:rsidRDefault="00B81A37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 xml:space="preserve">Отразить на счетах бухгалтерского учета начисление пособия по временной нетрудоспособности для регионов, которые </w:t>
      </w:r>
      <w:r w:rsidRPr="00A25049">
        <w:rPr>
          <w:rFonts w:ascii="Times New Roman" w:hAnsi="Times New Roman"/>
          <w:sz w:val="28"/>
          <w:szCs w:val="28"/>
          <w:u w:val="single"/>
        </w:rPr>
        <w:t>не участвуют</w:t>
      </w:r>
      <w:r w:rsidRPr="00A25049">
        <w:rPr>
          <w:rFonts w:ascii="Times New Roman" w:hAnsi="Times New Roman"/>
          <w:sz w:val="28"/>
          <w:szCs w:val="28"/>
        </w:rPr>
        <w:t xml:space="preserve"> в пилотном проекте ФСС России. </w:t>
      </w:r>
    </w:p>
    <w:p w:rsidR="00A235F0" w:rsidRPr="00A25049" w:rsidRDefault="00A235F0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AA" w:rsidRPr="00A25049" w:rsidRDefault="00734B83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Задание 3</w:t>
      </w:r>
    </w:p>
    <w:p w:rsidR="00734B83" w:rsidRPr="00A25049" w:rsidRDefault="00734B83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Текст задания:</w:t>
      </w:r>
      <w:r w:rsidRPr="00A25049">
        <w:rPr>
          <w:rFonts w:ascii="Times New Roman" w:hAnsi="Times New Roman"/>
          <w:sz w:val="28"/>
          <w:szCs w:val="28"/>
        </w:rPr>
        <w:t xml:space="preserve"> ООО «Торговый Дом» является плательщиком налога на прибыль организаций. В бухгалтерском учёте начисление налога отражается без применения ПБУ 18/02. 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 xml:space="preserve">Исчислить налог на прибыль организаций за </w:t>
      </w:r>
      <w:r w:rsidRPr="00A25049">
        <w:rPr>
          <w:rFonts w:ascii="Times New Roman" w:hAnsi="Times New Roman"/>
          <w:sz w:val="28"/>
          <w:szCs w:val="28"/>
          <w:lang w:val="en-US"/>
        </w:rPr>
        <w:t>I</w:t>
      </w:r>
      <w:r w:rsidRPr="00A25049">
        <w:rPr>
          <w:rFonts w:ascii="Times New Roman" w:hAnsi="Times New Roman"/>
          <w:sz w:val="28"/>
          <w:szCs w:val="28"/>
        </w:rPr>
        <w:t xml:space="preserve"> квартал текущего года по данным налогового учёта, отразить начисление налога в учёте.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Доходы и расход</w:t>
      </w:r>
      <w:proofErr w:type="gramStart"/>
      <w:r w:rsidRPr="00A25049">
        <w:rPr>
          <w:rFonts w:ascii="Times New Roman" w:hAnsi="Times New Roman"/>
          <w:sz w:val="28"/>
          <w:szCs w:val="28"/>
        </w:rPr>
        <w:t>ы ООО</w:t>
      </w:r>
      <w:proofErr w:type="gramEnd"/>
      <w:r w:rsidRPr="00A25049">
        <w:rPr>
          <w:rFonts w:ascii="Times New Roman" w:hAnsi="Times New Roman"/>
          <w:sz w:val="28"/>
          <w:szCs w:val="28"/>
        </w:rPr>
        <w:t xml:space="preserve"> «Торговый Дом» за </w:t>
      </w:r>
      <w:r w:rsidRPr="00A25049">
        <w:rPr>
          <w:rFonts w:ascii="Times New Roman" w:hAnsi="Times New Roman"/>
          <w:sz w:val="28"/>
          <w:szCs w:val="28"/>
          <w:lang w:val="en-US"/>
        </w:rPr>
        <w:t>I</w:t>
      </w:r>
      <w:r w:rsidRPr="00A25049">
        <w:rPr>
          <w:rFonts w:ascii="Times New Roman" w:hAnsi="Times New Roman"/>
          <w:sz w:val="28"/>
          <w:szCs w:val="28"/>
        </w:rPr>
        <w:t xml:space="preserve"> квартал текущего года 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по данным регистров налогового учёта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5397"/>
        <w:gridCol w:w="1150"/>
        <w:gridCol w:w="2356"/>
      </w:tblGrid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0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2504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049">
              <w:rPr>
                <w:rFonts w:ascii="Times New Roman" w:hAnsi="Times New Roman"/>
                <w:b/>
                <w:sz w:val="28"/>
                <w:szCs w:val="28"/>
              </w:rPr>
              <w:t>Наименование дохода/расхода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049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049">
              <w:rPr>
                <w:rFonts w:ascii="Times New Roman" w:hAnsi="Times New Roman"/>
                <w:b/>
                <w:sz w:val="28"/>
                <w:szCs w:val="28"/>
              </w:rPr>
              <w:t xml:space="preserve">Вид дохода/расхода </w:t>
            </w: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Выручка от реализации товаров</w:t>
            </w:r>
            <w:r w:rsidR="00430998" w:rsidRPr="00A25049">
              <w:rPr>
                <w:rFonts w:ascii="Times New Roman" w:hAnsi="Times New Roman"/>
                <w:sz w:val="28"/>
                <w:szCs w:val="28"/>
              </w:rPr>
              <w:t xml:space="preserve"> (без НДС)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820300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Аванс от заказчика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 xml:space="preserve">Материальные расходы 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390 700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Страховые взносы в ГВСФ</w:t>
            </w:r>
          </w:p>
        </w:tc>
        <w:tc>
          <w:tcPr>
            <w:tcW w:w="1017" w:type="dxa"/>
          </w:tcPr>
          <w:p w:rsidR="00734B83" w:rsidRPr="00A25049" w:rsidRDefault="009A5328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Амортизация основных средств</w:t>
            </w:r>
          </w:p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14420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Представительские расходы – 30 000 руб.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Аванс поставщику за материалы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493536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Дебиторская задолженность, списанная по истечении срока исковой давности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</w:t>
            </w:r>
            <w:r w:rsidR="00493536" w:rsidRPr="00A250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 xml:space="preserve">Расходы на ремонт основных средств 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13 900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</w:t>
            </w:r>
            <w:r w:rsidR="00493536" w:rsidRPr="00A25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Излишек материалов, выявленный при инвентаризации</w:t>
            </w:r>
          </w:p>
        </w:tc>
        <w:tc>
          <w:tcPr>
            <w:tcW w:w="1017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</w:t>
            </w:r>
            <w:r w:rsidR="00493536" w:rsidRPr="00A25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Дебиторская задолженность, списанная по истечении срока исковой давности</w:t>
            </w:r>
          </w:p>
        </w:tc>
        <w:tc>
          <w:tcPr>
            <w:tcW w:w="1017" w:type="dxa"/>
          </w:tcPr>
          <w:p w:rsidR="00734B83" w:rsidRPr="00A25049" w:rsidRDefault="009A5328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2</w:t>
            </w:r>
            <w:r w:rsidR="00734B83" w:rsidRPr="00A2504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</w:t>
            </w:r>
            <w:r w:rsidR="00493536" w:rsidRPr="00A25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Депонентская задолженность, списанная по истечении срока исковой давности</w:t>
            </w:r>
          </w:p>
        </w:tc>
        <w:tc>
          <w:tcPr>
            <w:tcW w:w="1017" w:type="dxa"/>
          </w:tcPr>
          <w:p w:rsidR="00734B83" w:rsidRPr="00A25049" w:rsidRDefault="009A5328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14</w:t>
            </w:r>
            <w:r w:rsidR="00734B83" w:rsidRPr="00A2504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366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83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5049" w:rsidRDefault="00A25049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5049" w:rsidRPr="00A25049" w:rsidRDefault="00A25049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lastRenderedPageBreak/>
        <w:t>Технология выполнения задания:</w:t>
      </w:r>
    </w:p>
    <w:p w:rsidR="00734B83" w:rsidRPr="00A25049" w:rsidRDefault="00734B83" w:rsidP="00A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Исчислите суммы расходов в п.  9  на основании норм гл. 25 НК РФ.</w:t>
      </w:r>
    </w:p>
    <w:p w:rsidR="00734B83" w:rsidRPr="00A25049" w:rsidRDefault="00734B83" w:rsidP="00A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Укажите вид дохода/расхода в соответствии с их классификацией в целях налогообложения.</w:t>
      </w:r>
    </w:p>
    <w:p w:rsidR="00734B83" w:rsidRPr="00A25049" w:rsidRDefault="00734B83" w:rsidP="00A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 xml:space="preserve">Исчислите налог на прибыль организаций за </w:t>
      </w:r>
      <w:r w:rsidRPr="00A25049">
        <w:rPr>
          <w:rFonts w:ascii="Times New Roman" w:hAnsi="Times New Roman"/>
          <w:sz w:val="28"/>
          <w:szCs w:val="28"/>
          <w:lang w:val="en-US"/>
        </w:rPr>
        <w:t>I</w:t>
      </w:r>
      <w:r w:rsidRPr="00A25049">
        <w:rPr>
          <w:rFonts w:ascii="Times New Roman" w:hAnsi="Times New Roman"/>
          <w:sz w:val="28"/>
          <w:szCs w:val="28"/>
        </w:rPr>
        <w:t xml:space="preserve"> квартал текущего года. Результаты расчётов оформите в таблице:</w:t>
      </w:r>
    </w:p>
    <w:p w:rsidR="00734B83" w:rsidRPr="00A25049" w:rsidRDefault="00734B83" w:rsidP="00A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Отразите на счетах бухгалтерского учета начисление налога на прибыль</w:t>
      </w:r>
    </w:p>
    <w:p w:rsidR="00BA73AA" w:rsidRPr="00A25049" w:rsidRDefault="00BA73AA" w:rsidP="00A2504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670"/>
        <w:gridCol w:w="1950"/>
      </w:tblGrid>
      <w:tr w:rsidR="00734B83" w:rsidRPr="00A25049" w:rsidTr="001C47E4">
        <w:tc>
          <w:tcPr>
            <w:tcW w:w="2269" w:type="dxa"/>
            <w:vMerge w:val="restart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От реализации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Внереализационные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Итого доходов: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 w:val="restart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5049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gramEnd"/>
            <w:r w:rsidRPr="00A25049">
              <w:rPr>
                <w:rFonts w:ascii="Times New Roman" w:hAnsi="Times New Roman"/>
                <w:sz w:val="28"/>
                <w:szCs w:val="28"/>
              </w:rPr>
              <w:t xml:space="preserve"> с производством и реализацией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- материальные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- на оплату труда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- амортизация ОС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rPr>
          <w:trHeight w:val="461"/>
        </w:trPr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Внереализационные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7939" w:type="dxa"/>
            <w:gridSpan w:val="2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Налоговая база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 w:val="restart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Бюджет субъекта РФ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83" w:rsidRPr="00A25049" w:rsidTr="001C47E4">
        <w:tc>
          <w:tcPr>
            <w:tcW w:w="2269" w:type="dxa"/>
            <w:vMerge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4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734B83" w:rsidRPr="00A25049" w:rsidRDefault="00734B83" w:rsidP="00A2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B83" w:rsidRPr="00A25049" w:rsidRDefault="00734B83" w:rsidP="00A2504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34B83" w:rsidRPr="00A25049" w:rsidRDefault="00734B83" w:rsidP="00A25049">
      <w:pPr>
        <w:jc w:val="both"/>
        <w:rPr>
          <w:rFonts w:ascii="Times New Roman" w:hAnsi="Times New Roman"/>
          <w:sz w:val="28"/>
          <w:szCs w:val="28"/>
        </w:rPr>
      </w:pPr>
    </w:p>
    <w:p w:rsidR="006024B2" w:rsidRPr="00A25049" w:rsidRDefault="00734B83" w:rsidP="00A250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Задание 4</w:t>
      </w:r>
    </w:p>
    <w:p w:rsidR="00493536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Текст задания:</w:t>
      </w:r>
      <w:r w:rsidRPr="00A25049">
        <w:rPr>
          <w:rFonts w:ascii="Times New Roman" w:hAnsi="Times New Roman"/>
          <w:sz w:val="28"/>
          <w:szCs w:val="28"/>
        </w:rPr>
        <w:t xml:space="preserve"> В х</w:t>
      </w:r>
      <w:r w:rsidR="00493536" w:rsidRPr="00A25049">
        <w:rPr>
          <w:rFonts w:ascii="Times New Roman" w:hAnsi="Times New Roman"/>
          <w:sz w:val="28"/>
          <w:szCs w:val="28"/>
        </w:rPr>
        <w:t>оде инвентаризации были выявлены</w:t>
      </w:r>
      <w:r w:rsidRPr="00A25049">
        <w:rPr>
          <w:rFonts w:ascii="Times New Roman" w:hAnsi="Times New Roman"/>
          <w:sz w:val="28"/>
          <w:szCs w:val="28"/>
        </w:rPr>
        <w:t xml:space="preserve"> излишки товаров рыночной стоимостью  </w:t>
      </w:r>
      <w:r w:rsidR="00DA6F83" w:rsidRPr="00A25049">
        <w:rPr>
          <w:rFonts w:ascii="Times New Roman" w:hAnsi="Times New Roman"/>
          <w:sz w:val="28"/>
          <w:szCs w:val="28"/>
        </w:rPr>
        <w:t>2</w:t>
      </w:r>
      <w:r w:rsidRPr="00A25049">
        <w:rPr>
          <w:rFonts w:ascii="Times New Roman" w:hAnsi="Times New Roman"/>
          <w:sz w:val="28"/>
          <w:szCs w:val="28"/>
        </w:rPr>
        <w:t xml:space="preserve">5 000 руб. Кроме того, обнаружена </w:t>
      </w:r>
      <w:r w:rsidR="00DA6F83" w:rsidRPr="00A25049">
        <w:rPr>
          <w:rFonts w:ascii="Times New Roman" w:hAnsi="Times New Roman"/>
          <w:sz w:val="28"/>
          <w:szCs w:val="28"/>
        </w:rPr>
        <w:t xml:space="preserve">недостача материалов на сумму </w:t>
      </w:r>
    </w:p>
    <w:p w:rsidR="00734B83" w:rsidRPr="00A25049" w:rsidRDefault="00DA6F83" w:rsidP="00A25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15</w:t>
      </w:r>
      <w:r w:rsidR="00734B83" w:rsidRPr="00A25049">
        <w:rPr>
          <w:rFonts w:ascii="Times New Roman" w:hAnsi="Times New Roman"/>
          <w:sz w:val="28"/>
          <w:szCs w:val="28"/>
        </w:rPr>
        <w:t xml:space="preserve"> 000 руб. 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Из них: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 xml:space="preserve">- в пределах </w:t>
      </w:r>
      <w:r w:rsidR="00DA6F83" w:rsidRPr="00A25049">
        <w:rPr>
          <w:rFonts w:ascii="Times New Roman" w:hAnsi="Times New Roman"/>
          <w:sz w:val="28"/>
          <w:szCs w:val="28"/>
        </w:rPr>
        <w:t>норм естественной убыли - 4</w:t>
      </w:r>
      <w:r w:rsidRPr="00A25049">
        <w:rPr>
          <w:rFonts w:ascii="Times New Roman" w:hAnsi="Times New Roman"/>
          <w:sz w:val="28"/>
          <w:szCs w:val="28"/>
        </w:rPr>
        <w:t>000 руб.;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 xml:space="preserve">- сверх норм естественной убыли - </w:t>
      </w:r>
      <w:r w:rsidR="00DA6F83" w:rsidRPr="00A25049">
        <w:rPr>
          <w:rFonts w:ascii="Times New Roman" w:hAnsi="Times New Roman"/>
          <w:sz w:val="28"/>
          <w:szCs w:val="28"/>
        </w:rPr>
        <w:t>11</w:t>
      </w:r>
      <w:r w:rsidRPr="00A25049">
        <w:rPr>
          <w:rFonts w:ascii="Times New Roman" w:hAnsi="Times New Roman"/>
          <w:sz w:val="28"/>
          <w:szCs w:val="28"/>
        </w:rPr>
        <w:t xml:space="preserve"> 000 руб.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При этом был выявлен виновник сверхнормативной недостачи на сумму 3000 руб. кладовщик Антонов Л.А. По решению следственных органов виновник недостачи материалов на оставшуюся сумму (</w:t>
      </w:r>
      <w:r w:rsidR="00DA6F83" w:rsidRPr="00A25049">
        <w:rPr>
          <w:rFonts w:ascii="Times New Roman" w:hAnsi="Times New Roman"/>
          <w:sz w:val="28"/>
          <w:szCs w:val="28"/>
        </w:rPr>
        <w:t>8</w:t>
      </w:r>
      <w:r w:rsidRPr="00A25049">
        <w:rPr>
          <w:rFonts w:ascii="Times New Roman" w:hAnsi="Times New Roman"/>
          <w:sz w:val="28"/>
          <w:szCs w:val="28"/>
        </w:rPr>
        <w:t>000 руб.) не установлен.</w:t>
      </w:r>
      <w:r w:rsidR="00DA6F83" w:rsidRPr="00A25049">
        <w:rPr>
          <w:rFonts w:ascii="Times New Roman" w:hAnsi="Times New Roman"/>
          <w:sz w:val="28"/>
          <w:szCs w:val="28"/>
        </w:rPr>
        <w:t xml:space="preserve"> Антонов Л.А. вносит сумму недостачи в размере 3000 руб. в кассу организации.</w:t>
      </w:r>
    </w:p>
    <w:p w:rsidR="00DA6F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lastRenderedPageBreak/>
        <w:t>Также в процессе инвентаризации была выявлена порча</w:t>
      </w:r>
      <w:r w:rsidR="00DA6F83" w:rsidRPr="00A25049">
        <w:rPr>
          <w:rFonts w:ascii="Times New Roman" w:hAnsi="Times New Roman"/>
          <w:sz w:val="28"/>
          <w:szCs w:val="28"/>
        </w:rPr>
        <w:t xml:space="preserve"> материалов стоимостью </w:t>
      </w:r>
    </w:p>
    <w:p w:rsidR="00734B83" w:rsidRPr="00A25049" w:rsidRDefault="00DA6F83" w:rsidP="00A25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20</w:t>
      </w:r>
      <w:r w:rsidR="00734B83" w:rsidRPr="00A25049">
        <w:rPr>
          <w:rFonts w:ascii="Times New Roman" w:hAnsi="Times New Roman"/>
          <w:sz w:val="28"/>
          <w:szCs w:val="28"/>
        </w:rPr>
        <w:t xml:space="preserve"> 000 руб. </w:t>
      </w:r>
      <w:r w:rsidRPr="00A25049">
        <w:rPr>
          <w:rFonts w:ascii="Times New Roman" w:hAnsi="Times New Roman"/>
          <w:sz w:val="28"/>
          <w:szCs w:val="28"/>
        </w:rPr>
        <w:t xml:space="preserve">Рыночная стоимость материалов 25000 руб. </w:t>
      </w:r>
      <w:r w:rsidRPr="00A2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Виновное лицо (кладовщик Абрамов Д.Д.) пред</w:t>
      </w:r>
      <w:r w:rsidR="00493536" w:rsidRPr="00A2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2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ставил обязательство по добровольному погашению суммы недостачи по рыночной стоимости.</w:t>
      </w:r>
      <w:r w:rsidR="00BC3789" w:rsidRPr="00A2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Сумма недостачи будет удержана равными платежами из заработной платы виновного лица</w:t>
      </w:r>
      <w:r w:rsidR="00856F42" w:rsidRPr="00A2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месяцев.</w:t>
      </w:r>
    </w:p>
    <w:p w:rsidR="00BC3789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Технология выполнения задания: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Отразите результаты инвентаризации в бухгалтерских проводках.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Задание 5</w:t>
      </w:r>
    </w:p>
    <w:p w:rsidR="00734B83" w:rsidRPr="00A25049" w:rsidRDefault="00734B83" w:rsidP="00A2504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4B83" w:rsidRPr="00A25049" w:rsidRDefault="00734B83" w:rsidP="00A250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Текст задания:</w:t>
      </w:r>
      <w:r w:rsidRPr="00A25049">
        <w:rPr>
          <w:rFonts w:ascii="Times New Roman" w:hAnsi="Times New Roman"/>
          <w:sz w:val="28"/>
          <w:szCs w:val="28"/>
        </w:rPr>
        <w:t xml:space="preserve"> АО «Капитал» осуществляет как облагаемые, так и не облагаемые НДС операции. В ноябре 2017 года организация </w:t>
      </w:r>
      <w:r w:rsidR="00606412" w:rsidRPr="00A25049">
        <w:rPr>
          <w:rFonts w:ascii="Times New Roman" w:hAnsi="Times New Roman"/>
          <w:sz w:val="28"/>
          <w:szCs w:val="28"/>
        </w:rPr>
        <w:t>приобрела материалы на сумму 118 000 руб., в том числе НДС – 18</w:t>
      </w:r>
      <w:r w:rsidRPr="00A25049">
        <w:rPr>
          <w:rFonts w:ascii="Times New Roman" w:hAnsi="Times New Roman"/>
          <w:sz w:val="28"/>
          <w:szCs w:val="28"/>
        </w:rPr>
        <w:t> 000 руб., с намерением использовать их в облагаемой деятельности. Эта сумма налога была принята к в</w:t>
      </w:r>
      <w:r w:rsidR="00606412" w:rsidRPr="00A25049">
        <w:rPr>
          <w:rFonts w:ascii="Times New Roman" w:hAnsi="Times New Roman"/>
          <w:sz w:val="28"/>
          <w:szCs w:val="28"/>
        </w:rPr>
        <w:t>ычету. Однако в декабре часть (2</w:t>
      </w:r>
      <w:r w:rsidRPr="00A25049">
        <w:rPr>
          <w:rFonts w:ascii="Times New Roman" w:hAnsi="Times New Roman"/>
          <w:sz w:val="28"/>
          <w:szCs w:val="28"/>
        </w:rPr>
        <w:t xml:space="preserve">0%) этих материалов была использована в деятельности, освобожденной от налогообложения, и восстановлена соответствующая часть суммы НДС. 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b/>
          <w:sz w:val="28"/>
          <w:szCs w:val="28"/>
        </w:rPr>
        <w:t>Технология выполнения задания:</w:t>
      </w:r>
    </w:p>
    <w:p w:rsidR="00734B83" w:rsidRPr="00A25049" w:rsidRDefault="00734B83" w:rsidP="00A250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5049">
        <w:rPr>
          <w:rFonts w:ascii="Times New Roman" w:hAnsi="Times New Roman"/>
          <w:sz w:val="28"/>
          <w:szCs w:val="28"/>
        </w:rPr>
        <w:t>Отразите операции в учете. Как указанные операции повлияют на бухгалтерский баланс? Что отражается по строке 1220 бухгалтерского баланса?</w:t>
      </w:r>
    </w:p>
    <w:p w:rsidR="00734B83" w:rsidRPr="00A25049" w:rsidRDefault="00734B83" w:rsidP="00A2504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83" w:rsidRPr="00A25049" w:rsidRDefault="00734B83" w:rsidP="00A250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B83" w:rsidRPr="00734B83" w:rsidRDefault="00734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34B83" w:rsidRPr="00734B83" w:rsidSect="0060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3F1C"/>
    <w:multiLevelType w:val="hybridMultilevel"/>
    <w:tmpl w:val="16CCEEDA"/>
    <w:lvl w:ilvl="0" w:tplc="958E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C7559E"/>
    <w:multiLevelType w:val="multilevel"/>
    <w:tmpl w:val="B636A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0F2785E"/>
    <w:multiLevelType w:val="hybridMultilevel"/>
    <w:tmpl w:val="8D7C72FE"/>
    <w:lvl w:ilvl="0" w:tplc="88B4F286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2"/>
    <w:rsid w:val="001721D5"/>
    <w:rsid w:val="001A14D5"/>
    <w:rsid w:val="001A1747"/>
    <w:rsid w:val="002773E5"/>
    <w:rsid w:val="003633B9"/>
    <w:rsid w:val="00430998"/>
    <w:rsid w:val="004337BB"/>
    <w:rsid w:val="00460E9A"/>
    <w:rsid w:val="00493536"/>
    <w:rsid w:val="004C3AD1"/>
    <w:rsid w:val="005F3650"/>
    <w:rsid w:val="006024B2"/>
    <w:rsid w:val="00604C91"/>
    <w:rsid w:val="00606412"/>
    <w:rsid w:val="006D3220"/>
    <w:rsid w:val="007334DF"/>
    <w:rsid w:val="00734B83"/>
    <w:rsid w:val="00856F42"/>
    <w:rsid w:val="008E45E8"/>
    <w:rsid w:val="009A5328"/>
    <w:rsid w:val="00A16D74"/>
    <w:rsid w:val="00A235F0"/>
    <w:rsid w:val="00A25049"/>
    <w:rsid w:val="00B521BD"/>
    <w:rsid w:val="00B81A37"/>
    <w:rsid w:val="00B96412"/>
    <w:rsid w:val="00BA73AA"/>
    <w:rsid w:val="00BC3789"/>
    <w:rsid w:val="00C25905"/>
    <w:rsid w:val="00CA61D8"/>
    <w:rsid w:val="00CD49ED"/>
    <w:rsid w:val="00D06915"/>
    <w:rsid w:val="00D8261D"/>
    <w:rsid w:val="00DA6F83"/>
    <w:rsid w:val="00DC2A5E"/>
    <w:rsid w:val="00DD79DA"/>
    <w:rsid w:val="00F1779F"/>
    <w:rsid w:val="00F9044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1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6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A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81A37"/>
    <w:pPr>
      <w:ind w:left="720"/>
      <w:contextualSpacing/>
    </w:pPr>
  </w:style>
  <w:style w:type="table" w:styleId="a7">
    <w:name w:val="Table Grid"/>
    <w:basedOn w:val="a1"/>
    <w:uiPriority w:val="5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1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6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A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81A37"/>
    <w:pPr>
      <w:ind w:left="720"/>
      <w:contextualSpacing/>
    </w:pPr>
  </w:style>
  <w:style w:type="table" w:styleId="a7">
    <w:name w:val="Table Grid"/>
    <w:basedOn w:val="a1"/>
    <w:uiPriority w:val="5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2018-03-28T11:12:00Z</dcterms:created>
  <dcterms:modified xsi:type="dcterms:W3CDTF">2018-03-28T11:12:00Z</dcterms:modified>
</cp:coreProperties>
</file>