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BD" w:rsidRPr="00605ABD" w:rsidRDefault="00605ABD" w:rsidP="00605ABD">
      <w:pPr>
        <w:rPr>
          <w:lang w:eastAsia="ru-RU"/>
        </w:rPr>
      </w:pPr>
      <w:bookmarkStart w:id="0" w:name="_GoBack"/>
      <w:r w:rsidRPr="00605ABD">
        <w:rPr>
          <w:lang w:eastAsia="ru-RU"/>
        </w:rPr>
        <w:t xml:space="preserve">ПРИКАЗ МИНИСТЕРСТВА ОБРАЗОВАНИЯ И НАУКИ РОССИЙСКОЙ ФЕДЕРАЦИИ ОТ 14 ИЮНЯ 2013 Г. № 464 </w:t>
      </w:r>
    </w:p>
    <w:p w:rsidR="00605ABD" w:rsidRPr="00605ABD" w:rsidRDefault="00605ABD" w:rsidP="00605ABD">
      <w:pPr>
        <w:rPr>
          <w:lang w:eastAsia="ru-RU"/>
        </w:rPr>
      </w:pPr>
      <w:r w:rsidRPr="00605ABD">
        <w:rPr>
          <w:lang w:eastAsia="ru-RU"/>
        </w:rPr>
        <w:t>ОБ УТВЕРЖДЕНИИ ПОРЯДКА</w:t>
      </w:r>
      <w:r w:rsidRPr="00605ABD">
        <w:rPr>
          <w:lang w:eastAsia="ru-RU"/>
        </w:rPr>
        <w:br/>
        <w:t>ОРГАНИЗАЦИИ И ОСУЩЕСТВЛЕНИЯ ОБРАЗОВАТЕЛЬНОЙ ДЕЯТЕЛЬНОСТИ</w:t>
      </w:r>
      <w:r w:rsidRPr="00605ABD">
        <w:rPr>
          <w:lang w:eastAsia="ru-RU"/>
        </w:rPr>
        <w:br/>
        <w:t>ПО ОБРАЗОВАТЕЛЬНЫМ ПРОГРАММАМ СРЕДНЕГО</w:t>
      </w:r>
      <w:r w:rsidRPr="00605ABD">
        <w:rPr>
          <w:lang w:eastAsia="ru-RU"/>
        </w:rPr>
        <w:br/>
        <w:t>ПРОФЕССИОНАЛЬНОГО ОБРАЗОВАНИЯ</w:t>
      </w:r>
    </w:p>
    <w:bookmarkEnd w:id="0"/>
    <w:p w:rsidR="00605ABD" w:rsidRPr="00605ABD" w:rsidRDefault="00605ABD" w:rsidP="00605ABD">
      <w:pPr>
        <w:rPr>
          <w:lang w:eastAsia="ru-RU"/>
        </w:rPr>
      </w:pPr>
      <w:r w:rsidRPr="00605ABD">
        <w:rPr>
          <w:lang w:eastAsia="ru-RU"/>
        </w:rPr>
        <w:t>ПРИКАЗ МИНИСТЕРСТВА ОБРАЗОВАНИЯ И НАУКИ РОССИЙСКОЙ ФЕДЕРАЦИИ</w:t>
      </w:r>
      <w:r w:rsidRPr="00605ABD">
        <w:rPr>
          <w:lang w:eastAsia="ru-RU"/>
        </w:rPr>
        <w:br/>
        <w:t>ОТ 14 ИЮНЯ 2013 Г. № 464</w:t>
      </w:r>
    </w:p>
    <w:p w:rsidR="00605ABD" w:rsidRPr="00605ABD" w:rsidRDefault="00605ABD" w:rsidP="00605ABD">
      <w:pPr>
        <w:rPr>
          <w:lang w:eastAsia="ru-RU"/>
        </w:rPr>
      </w:pPr>
      <w:r w:rsidRPr="00605ABD">
        <w:rPr>
          <w:lang w:eastAsia="ru-RU"/>
        </w:rPr>
        <w:t>(В РЕД. ПРИКАЗОВ МИНОБРНАУКИ РОССИИ ОТ 22.01.2014 № 31, ОТ 15.12.2014 № 1580)</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В соответствии с частью 11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 приказываю:</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 Утвердить прилагаемый Порядок организации и осуществления образовательной деятельности по образовательным программам среднего профессионального образования.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 Настоящий приказ вступает в силу с 1 сентября 2013 года.</w:t>
      </w:r>
    </w:p>
    <w:p w:rsidR="00605ABD" w:rsidRPr="00605ABD" w:rsidRDefault="00605ABD" w:rsidP="00605ABD">
      <w:pPr>
        <w:spacing w:before="100" w:beforeAutospacing="1" w:after="100" w:afterAutospacing="1" w:line="390" w:lineRule="atLeast"/>
        <w:jc w:val="righ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Министр</w:t>
      </w:r>
      <w:r w:rsidRPr="00605ABD">
        <w:rPr>
          <w:rFonts w:ascii="pt_sansregular" w:eastAsia="Times New Roman" w:hAnsi="pt_sansregular" w:cs="Times New Roman"/>
          <w:color w:val="6C6D74"/>
          <w:sz w:val="23"/>
          <w:szCs w:val="23"/>
          <w:lang w:eastAsia="ru-RU"/>
        </w:rPr>
        <w:br/>
        <w:t>Д.В.ЛИВАНОВ</w:t>
      </w:r>
    </w:p>
    <w:p w:rsidR="00605ABD" w:rsidRPr="00605ABD" w:rsidRDefault="00605ABD" w:rsidP="00605ABD">
      <w:pPr>
        <w:spacing w:before="100" w:beforeAutospacing="1" w:after="100" w:afterAutospacing="1" w:line="390" w:lineRule="atLeast"/>
        <w:jc w:val="righ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jc w:val="righ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Приложение</w:t>
      </w:r>
    </w:p>
    <w:p w:rsidR="00605ABD" w:rsidRPr="00605ABD" w:rsidRDefault="00605ABD" w:rsidP="00605ABD">
      <w:pPr>
        <w:spacing w:before="100" w:beforeAutospacing="1" w:after="100" w:afterAutospacing="1" w:line="390" w:lineRule="atLeast"/>
        <w:jc w:val="righ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Утвержден</w:t>
      </w:r>
      <w:r w:rsidRPr="00605ABD">
        <w:rPr>
          <w:rFonts w:ascii="pt_sansregular" w:eastAsia="Times New Roman" w:hAnsi="pt_sansregular" w:cs="Times New Roman"/>
          <w:color w:val="6C6D74"/>
          <w:sz w:val="23"/>
          <w:szCs w:val="23"/>
          <w:lang w:eastAsia="ru-RU"/>
        </w:rPr>
        <w:br/>
        <w:t>приказом Министерства</w:t>
      </w:r>
      <w:r w:rsidRPr="00605ABD">
        <w:rPr>
          <w:rFonts w:ascii="pt_sansregular" w:eastAsia="Times New Roman" w:hAnsi="pt_sansregular" w:cs="Times New Roman"/>
          <w:color w:val="6C6D74"/>
          <w:sz w:val="23"/>
          <w:szCs w:val="23"/>
          <w:lang w:eastAsia="ru-RU"/>
        </w:rPr>
        <w:br/>
        <w:t>образования и науки</w:t>
      </w:r>
      <w:r w:rsidRPr="00605ABD">
        <w:rPr>
          <w:rFonts w:ascii="pt_sansregular" w:eastAsia="Times New Roman" w:hAnsi="pt_sansregular" w:cs="Times New Roman"/>
          <w:color w:val="6C6D74"/>
          <w:sz w:val="23"/>
          <w:szCs w:val="23"/>
          <w:lang w:eastAsia="ru-RU"/>
        </w:rPr>
        <w:br/>
        <w:t>Российской Федерации</w:t>
      </w:r>
      <w:r w:rsidRPr="00605ABD">
        <w:rPr>
          <w:rFonts w:ascii="pt_sansregular" w:eastAsia="Times New Roman" w:hAnsi="pt_sansregular" w:cs="Times New Roman"/>
          <w:color w:val="6C6D74"/>
          <w:sz w:val="23"/>
          <w:szCs w:val="23"/>
          <w:lang w:eastAsia="ru-RU"/>
        </w:rPr>
        <w:br/>
        <w:t>от 14 июня 2013 г. № 464</w:t>
      </w:r>
    </w:p>
    <w:p w:rsidR="00605ABD" w:rsidRPr="00605ABD" w:rsidRDefault="00605ABD" w:rsidP="00605ABD">
      <w:pPr>
        <w:spacing w:after="300" w:line="240" w:lineRule="auto"/>
        <w:jc w:val="center"/>
        <w:outlineLvl w:val="3"/>
        <w:rPr>
          <w:rFonts w:ascii="inherit" w:eastAsia="Times New Roman" w:hAnsi="inherit" w:cs="Times New Roman"/>
          <w:b/>
          <w:bCs/>
          <w:color w:val="2D2E33"/>
          <w:sz w:val="30"/>
          <w:szCs w:val="30"/>
          <w:lang w:eastAsia="ru-RU"/>
        </w:rPr>
      </w:pPr>
      <w:r w:rsidRPr="00605ABD">
        <w:rPr>
          <w:rFonts w:ascii="inherit" w:eastAsia="Times New Roman" w:hAnsi="inherit" w:cs="Times New Roman"/>
          <w:b/>
          <w:bCs/>
          <w:color w:val="2D2E33"/>
          <w:sz w:val="30"/>
          <w:szCs w:val="30"/>
          <w:lang w:eastAsia="ru-RU"/>
        </w:rPr>
        <w:t>ПОРЯДОК</w:t>
      </w:r>
      <w:r w:rsidRPr="00605ABD">
        <w:rPr>
          <w:rFonts w:ascii="inherit" w:eastAsia="Times New Roman" w:hAnsi="inherit" w:cs="Times New Roman"/>
          <w:b/>
          <w:bCs/>
          <w:color w:val="2D2E33"/>
          <w:sz w:val="30"/>
          <w:szCs w:val="30"/>
          <w:lang w:eastAsia="ru-RU"/>
        </w:rPr>
        <w:br/>
        <w:t>ОРГАНИЗАЦИИ И ОСУЩЕСТВЛЕНИЯ ОБРАЗОВАТЕЛЬНОЙ ДЕЯТЕЛЬНОСТИ</w:t>
      </w:r>
      <w:r w:rsidRPr="00605ABD">
        <w:rPr>
          <w:rFonts w:ascii="inherit" w:eastAsia="Times New Roman" w:hAnsi="inherit" w:cs="Times New Roman"/>
          <w:b/>
          <w:bCs/>
          <w:color w:val="2D2E33"/>
          <w:sz w:val="30"/>
          <w:szCs w:val="30"/>
          <w:lang w:eastAsia="ru-RU"/>
        </w:rPr>
        <w:br/>
        <w:t>ПО ОБРАЗОВАТЕЛЬНЫМ ПРОГРАММАМ СРЕДНЕГО</w:t>
      </w:r>
      <w:r w:rsidRPr="00605ABD">
        <w:rPr>
          <w:rFonts w:ascii="inherit" w:eastAsia="Times New Roman" w:hAnsi="inherit" w:cs="Times New Roman"/>
          <w:b/>
          <w:bCs/>
          <w:color w:val="2D2E33"/>
          <w:sz w:val="30"/>
          <w:szCs w:val="30"/>
          <w:lang w:eastAsia="ru-RU"/>
        </w:rPr>
        <w:br/>
        <w:t>ПРОФЕССИОНАЛЬНОГО ОБРАЗОВАНИЯ</w:t>
      </w:r>
    </w:p>
    <w:p w:rsidR="00605ABD" w:rsidRPr="00605ABD" w:rsidRDefault="00605ABD" w:rsidP="00605ABD">
      <w:pPr>
        <w:spacing w:after="300" w:line="240" w:lineRule="auto"/>
        <w:jc w:val="center"/>
        <w:outlineLvl w:val="3"/>
        <w:rPr>
          <w:rFonts w:ascii="inherit" w:eastAsia="Times New Roman" w:hAnsi="inherit" w:cs="Times New Roman"/>
          <w:b/>
          <w:bCs/>
          <w:color w:val="2D2E33"/>
          <w:sz w:val="30"/>
          <w:szCs w:val="30"/>
          <w:lang w:eastAsia="ru-RU"/>
        </w:rPr>
      </w:pPr>
      <w:r w:rsidRPr="00605ABD">
        <w:rPr>
          <w:rFonts w:ascii="inherit" w:eastAsia="Times New Roman" w:hAnsi="inherit" w:cs="Times New Roman"/>
          <w:b/>
          <w:bCs/>
          <w:color w:val="2D2E33"/>
          <w:sz w:val="30"/>
          <w:szCs w:val="30"/>
          <w:lang w:eastAsia="ru-RU"/>
        </w:rPr>
        <w:t>I. Общие положения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605ABD" w:rsidRPr="00605ABD" w:rsidRDefault="00605ABD" w:rsidP="00605ABD">
      <w:pPr>
        <w:spacing w:after="300" w:line="240" w:lineRule="auto"/>
        <w:jc w:val="center"/>
        <w:outlineLvl w:val="3"/>
        <w:rPr>
          <w:rFonts w:ascii="inherit" w:eastAsia="Times New Roman" w:hAnsi="inherit" w:cs="Times New Roman"/>
          <w:b/>
          <w:bCs/>
          <w:color w:val="2D2E33"/>
          <w:sz w:val="30"/>
          <w:szCs w:val="30"/>
          <w:lang w:eastAsia="ru-RU"/>
        </w:rPr>
      </w:pPr>
      <w:r w:rsidRPr="00605ABD">
        <w:rPr>
          <w:rFonts w:ascii="inherit" w:eastAsia="Times New Roman" w:hAnsi="inherit" w:cs="Times New Roman"/>
          <w:b/>
          <w:bCs/>
          <w:color w:val="2D2E33"/>
          <w:sz w:val="30"/>
          <w:szCs w:val="30"/>
          <w:lang w:eastAsia="ru-RU"/>
        </w:rPr>
        <w:t>II. Организация и осуществление</w:t>
      </w:r>
      <w:r w:rsidRPr="00605ABD">
        <w:rPr>
          <w:rFonts w:ascii="inherit" w:eastAsia="Times New Roman" w:hAnsi="inherit" w:cs="Times New Roman"/>
          <w:b/>
          <w:bCs/>
          <w:color w:val="2D2E33"/>
          <w:sz w:val="30"/>
          <w:szCs w:val="30"/>
          <w:lang w:eastAsia="ru-RU"/>
        </w:rPr>
        <w:br/>
        <w:t>образовательной деятельности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3. Среднее профессиональное образование может быть получено в образовательных организациях, а также вне образовательных организаций.</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4.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3 статьи 17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6. Допускается сочетание различных форм получения образования и форм обучения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4 статьи 17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7. Исключен. - Приказ Минобрнауки России от 15.12.2014 № 1580.</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4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&lt;1&gt; Часть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3 статьи 68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&lt;1&gt; Часть 1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3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&lt;1&gt; Часть 9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17. Образовательная программа среднего профессионального образования предусматривает проведение практики обучающихся.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Положение о практике обучающихся,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8 статьи 13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19. В образовательных организациях образовательная деятельность осуществляется на государственном языке Российской Федерации.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3 статьи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5 статьи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20.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&lt;1&gt; Часть 5 статьи 68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(в ред. Приказа Минобрнауки России от 15.12.2014 № 1580)</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Абзац исключен. - Приказ Минобрнауки России от 15.12.2014 № 1580.</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Пункт 3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26. В процессе освоения образовательных программ среднего профессионального образования обучающимся предоставляются каникулы.</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27.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Для всех видов аудиторных занятий академический час устанавливается продолжительностью 45 минут.</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Объем обязательных аудиторных занятий и практики не должен превышать 36 академических часов в неделю.</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обучающихся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(в ред. Приказов Минобрнауки России от 22.01.2014 № 31, от 15.12.2014 № 1580)</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1 статьи 58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31. Образовательная организация самостоятельно устанавливает систему оценок при промежуточной аттестации.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12 статьи 60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6 статьи 68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35. 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3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xml:space="preserve">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w:t>
      </w:r>
      <w:r w:rsidRPr="00605ABD">
        <w:rPr>
          <w:rFonts w:ascii="pt_sansregular" w:eastAsia="Times New Roman" w:hAnsi="pt_sansregular" w:cs="Times New Roman"/>
          <w:color w:val="6C6D74"/>
          <w:sz w:val="23"/>
          <w:szCs w:val="23"/>
          <w:lang w:eastAsia="ru-RU"/>
        </w:rPr>
        <w:lastRenderedPageBreak/>
        <w:t>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17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after="300" w:line="240" w:lineRule="auto"/>
        <w:jc w:val="center"/>
        <w:outlineLvl w:val="3"/>
        <w:rPr>
          <w:rFonts w:ascii="inherit" w:eastAsia="Times New Roman" w:hAnsi="inherit" w:cs="Times New Roman"/>
          <w:b/>
          <w:bCs/>
          <w:color w:val="2D2E33"/>
          <w:sz w:val="30"/>
          <w:szCs w:val="30"/>
          <w:lang w:eastAsia="ru-RU"/>
        </w:rPr>
      </w:pPr>
      <w:r w:rsidRPr="00605ABD">
        <w:rPr>
          <w:rFonts w:ascii="inherit" w:eastAsia="Times New Roman" w:hAnsi="inherit" w:cs="Times New Roman"/>
          <w:b/>
          <w:bCs/>
          <w:color w:val="2D2E33"/>
          <w:sz w:val="30"/>
          <w:szCs w:val="30"/>
          <w:lang w:eastAsia="ru-RU"/>
        </w:rPr>
        <w:t>III. Особенности организации образовательной деятельности</w:t>
      </w:r>
      <w:r w:rsidRPr="00605ABD">
        <w:rPr>
          <w:rFonts w:ascii="inherit" w:eastAsia="Times New Roman" w:hAnsi="inherit" w:cs="Times New Roman"/>
          <w:b/>
          <w:bCs/>
          <w:color w:val="2D2E33"/>
          <w:sz w:val="30"/>
          <w:szCs w:val="30"/>
          <w:lang w:eastAsia="ru-RU"/>
        </w:rPr>
        <w:br/>
        <w:t>для лиц с ограниченными возможностями здоровья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1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&lt;1&gt; Часть 8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10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lastRenderedPageBreak/>
        <w:t>&lt;1&gt; Часть 3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1) для обучающихся с ограниченными возможностями здоровья по зрению:</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присутствие ассистента, оказывающего обучающемуся необходимую помощь;</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обеспечение выпуска альтернативных форматов печатных материалов (крупный шрифт или аудиофайлы);</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2) для обучающихся с ограниченными возможностями здоровья по слуху:</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обеспечение надлежащими звуковыми средствами воспроизведения информации;</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xml:space="preserve">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w:t>
      </w:r>
      <w:r w:rsidRPr="00605ABD">
        <w:rPr>
          <w:rFonts w:ascii="pt_sansregular" w:eastAsia="Times New Roman" w:hAnsi="pt_sansregular" w:cs="Times New Roman"/>
          <w:color w:val="6C6D74"/>
          <w:sz w:val="23"/>
          <w:szCs w:val="23"/>
          <w:lang w:eastAsia="ru-RU"/>
        </w:rPr>
        <w:lastRenderedPageBreak/>
        <w:t>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Численность обучающихся с ограниченными возможностями здоровья в учебной группе устанавливается до 15 человек.</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&lt;1&gt; Часть 11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 </w:t>
      </w:r>
    </w:p>
    <w:p w:rsidR="00605ABD" w:rsidRPr="00605ABD" w:rsidRDefault="00605ABD" w:rsidP="00605ABD">
      <w:pPr>
        <w:spacing w:before="100" w:beforeAutospacing="1" w:after="100" w:afterAutospacing="1" w:line="390" w:lineRule="atLeast"/>
        <w:rPr>
          <w:rFonts w:ascii="pt_sansregular" w:eastAsia="Times New Roman" w:hAnsi="pt_sansregular" w:cs="Times New Roman"/>
          <w:color w:val="6C6D74"/>
          <w:sz w:val="23"/>
          <w:szCs w:val="23"/>
          <w:lang w:eastAsia="ru-RU"/>
        </w:rPr>
      </w:pPr>
      <w:r w:rsidRPr="00605ABD">
        <w:rPr>
          <w:rFonts w:ascii="pt_sansregular" w:eastAsia="Times New Roman" w:hAnsi="pt_sansregular" w:cs="Times New Roman"/>
          <w:color w:val="6C6D74"/>
          <w:sz w:val="23"/>
          <w:szCs w:val="23"/>
          <w:lang w:eastAsia="ru-RU"/>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B04B7E" w:rsidRDefault="00B04B7E"/>
    <w:sectPr w:rsidR="00B04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pt_sans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B9"/>
    <w:rsid w:val="000704B9"/>
    <w:rsid w:val="00605ABD"/>
    <w:rsid w:val="00B0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49C63-0CDB-421F-9EA0-4D61ACF9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5ABD"/>
    <w:pPr>
      <w:spacing w:after="300" w:line="240" w:lineRule="auto"/>
      <w:outlineLvl w:val="0"/>
    </w:pPr>
    <w:rPr>
      <w:rFonts w:ascii="inherit" w:eastAsia="Times New Roman" w:hAnsi="inherit" w:cs="Times New Roman"/>
      <w:b/>
      <w:bCs/>
      <w:color w:val="2D2E33"/>
      <w:kern w:val="36"/>
      <w:sz w:val="57"/>
      <w:szCs w:val="57"/>
      <w:lang w:eastAsia="ru-RU"/>
    </w:rPr>
  </w:style>
  <w:style w:type="paragraph" w:styleId="2">
    <w:name w:val="heading 2"/>
    <w:basedOn w:val="a"/>
    <w:link w:val="20"/>
    <w:uiPriority w:val="9"/>
    <w:qFormat/>
    <w:rsid w:val="00605ABD"/>
    <w:pPr>
      <w:spacing w:after="300" w:line="240" w:lineRule="auto"/>
      <w:outlineLvl w:val="1"/>
    </w:pPr>
    <w:rPr>
      <w:rFonts w:ascii="inherit" w:eastAsia="Times New Roman" w:hAnsi="inherit" w:cs="Times New Roman"/>
      <w:b/>
      <w:bCs/>
      <w:color w:val="2D2E33"/>
      <w:sz w:val="46"/>
      <w:szCs w:val="46"/>
      <w:lang w:eastAsia="ru-RU"/>
    </w:rPr>
  </w:style>
  <w:style w:type="paragraph" w:styleId="3">
    <w:name w:val="heading 3"/>
    <w:basedOn w:val="a"/>
    <w:link w:val="30"/>
    <w:uiPriority w:val="9"/>
    <w:qFormat/>
    <w:rsid w:val="00605ABD"/>
    <w:pPr>
      <w:spacing w:after="300" w:line="240" w:lineRule="auto"/>
      <w:outlineLvl w:val="2"/>
    </w:pPr>
    <w:rPr>
      <w:rFonts w:ascii="inherit" w:eastAsia="Times New Roman" w:hAnsi="inherit" w:cs="Times New Roman"/>
      <w:b/>
      <w:bCs/>
      <w:color w:val="2D2E33"/>
      <w:sz w:val="36"/>
      <w:szCs w:val="36"/>
      <w:lang w:eastAsia="ru-RU"/>
    </w:rPr>
  </w:style>
  <w:style w:type="paragraph" w:styleId="4">
    <w:name w:val="heading 4"/>
    <w:basedOn w:val="a"/>
    <w:link w:val="40"/>
    <w:uiPriority w:val="9"/>
    <w:qFormat/>
    <w:rsid w:val="00605ABD"/>
    <w:pPr>
      <w:spacing w:after="300" w:line="240" w:lineRule="auto"/>
      <w:outlineLvl w:val="3"/>
    </w:pPr>
    <w:rPr>
      <w:rFonts w:ascii="inherit" w:eastAsia="Times New Roman" w:hAnsi="inherit" w:cs="Times New Roman"/>
      <w:b/>
      <w:bCs/>
      <w:color w:val="2D2E33"/>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ABD"/>
    <w:rPr>
      <w:rFonts w:ascii="inherit" w:eastAsia="Times New Roman" w:hAnsi="inherit" w:cs="Times New Roman"/>
      <w:b/>
      <w:bCs/>
      <w:color w:val="2D2E33"/>
      <w:kern w:val="36"/>
      <w:sz w:val="57"/>
      <w:szCs w:val="57"/>
      <w:lang w:eastAsia="ru-RU"/>
    </w:rPr>
  </w:style>
  <w:style w:type="character" w:customStyle="1" w:styleId="20">
    <w:name w:val="Заголовок 2 Знак"/>
    <w:basedOn w:val="a0"/>
    <w:link w:val="2"/>
    <w:uiPriority w:val="9"/>
    <w:rsid w:val="00605ABD"/>
    <w:rPr>
      <w:rFonts w:ascii="inherit" w:eastAsia="Times New Roman" w:hAnsi="inherit" w:cs="Times New Roman"/>
      <w:b/>
      <w:bCs/>
      <w:color w:val="2D2E33"/>
      <w:sz w:val="46"/>
      <w:szCs w:val="46"/>
      <w:lang w:eastAsia="ru-RU"/>
    </w:rPr>
  </w:style>
  <w:style w:type="character" w:customStyle="1" w:styleId="30">
    <w:name w:val="Заголовок 3 Знак"/>
    <w:basedOn w:val="a0"/>
    <w:link w:val="3"/>
    <w:uiPriority w:val="9"/>
    <w:rsid w:val="00605ABD"/>
    <w:rPr>
      <w:rFonts w:ascii="inherit" w:eastAsia="Times New Roman" w:hAnsi="inherit" w:cs="Times New Roman"/>
      <w:b/>
      <w:bCs/>
      <w:color w:val="2D2E33"/>
      <w:sz w:val="36"/>
      <w:szCs w:val="36"/>
      <w:lang w:eastAsia="ru-RU"/>
    </w:rPr>
  </w:style>
  <w:style w:type="character" w:customStyle="1" w:styleId="40">
    <w:name w:val="Заголовок 4 Знак"/>
    <w:basedOn w:val="a0"/>
    <w:link w:val="4"/>
    <w:uiPriority w:val="9"/>
    <w:rsid w:val="00605ABD"/>
    <w:rPr>
      <w:rFonts w:ascii="inherit" w:eastAsia="Times New Roman" w:hAnsi="inherit" w:cs="Times New Roman"/>
      <w:b/>
      <w:bCs/>
      <w:color w:val="2D2E33"/>
      <w:sz w:val="30"/>
      <w:szCs w:val="30"/>
      <w:lang w:eastAsia="ru-RU"/>
    </w:rPr>
  </w:style>
  <w:style w:type="paragraph" w:customStyle="1" w:styleId="normacttext">
    <w:name w:val="norm_act_text"/>
    <w:basedOn w:val="a"/>
    <w:rsid w:val="00605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605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60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52681">
      <w:bodyDiv w:val="1"/>
      <w:marLeft w:val="0"/>
      <w:marRight w:val="0"/>
      <w:marTop w:val="0"/>
      <w:marBottom w:val="0"/>
      <w:divBdr>
        <w:top w:val="none" w:sz="0" w:space="0" w:color="auto"/>
        <w:left w:val="none" w:sz="0" w:space="0" w:color="auto"/>
        <w:bottom w:val="none" w:sz="0" w:space="0" w:color="auto"/>
        <w:right w:val="none" w:sz="0" w:space="0" w:color="auto"/>
      </w:divBdr>
      <w:divsChild>
        <w:div w:id="831990018">
          <w:marLeft w:val="0"/>
          <w:marRight w:val="0"/>
          <w:marTop w:val="0"/>
          <w:marBottom w:val="0"/>
          <w:divBdr>
            <w:top w:val="none" w:sz="0" w:space="0" w:color="auto"/>
            <w:left w:val="none" w:sz="0" w:space="0" w:color="auto"/>
            <w:bottom w:val="none" w:sz="0" w:space="0" w:color="auto"/>
            <w:right w:val="none" w:sz="0" w:space="0" w:color="auto"/>
          </w:divBdr>
          <w:divsChild>
            <w:div w:id="140198925">
              <w:marLeft w:val="0"/>
              <w:marRight w:val="0"/>
              <w:marTop w:val="0"/>
              <w:marBottom w:val="0"/>
              <w:divBdr>
                <w:top w:val="none" w:sz="0" w:space="0" w:color="auto"/>
                <w:left w:val="none" w:sz="0" w:space="0" w:color="auto"/>
                <w:bottom w:val="none" w:sz="0" w:space="0" w:color="auto"/>
                <w:right w:val="none" w:sz="0" w:space="0" w:color="auto"/>
              </w:divBdr>
              <w:divsChild>
                <w:div w:id="1531070926">
                  <w:marLeft w:val="0"/>
                  <w:marRight w:val="0"/>
                  <w:marTop w:val="0"/>
                  <w:marBottom w:val="0"/>
                  <w:divBdr>
                    <w:top w:val="none" w:sz="0" w:space="0" w:color="auto"/>
                    <w:left w:val="none" w:sz="0" w:space="0" w:color="auto"/>
                    <w:bottom w:val="none" w:sz="0" w:space="0" w:color="auto"/>
                    <w:right w:val="none" w:sz="0" w:space="0" w:color="auto"/>
                  </w:divBdr>
                  <w:divsChild>
                    <w:div w:id="838542007">
                      <w:marLeft w:val="0"/>
                      <w:marRight w:val="0"/>
                      <w:marTop w:val="0"/>
                      <w:marBottom w:val="0"/>
                      <w:divBdr>
                        <w:top w:val="none" w:sz="0" w:space="0" w:color="auto"/>
                        <w:left w:val="none" w:sz="0" w:space="0" w:color="auto"/>
                        <w:bottom w:val="none" w:sz="0" w:space="0" w:color="auto"/>
                        <w:right w:val="none" w:sz="0" w:space="0" w:color="auto"/>
                      </w:divBdr>
                      <w:divsChild>
                        <w:div w:id="333652482">
                          <w:marLeft w:val="-300"/>
                          <w:marRight w:val="0"/>
                          <w:marTop w:val="0"/>
                          <w:marBottom w:val="0"/>
                          <w:divBdr>
                            <w:top w:val="none" w:sz="0" w:space="0" w:color="auto"/>
                            <w:left w:val="none" w:sz="0" w:space="0" w:color="auto"/>
                            <w:bottom w:val="none" w:sz="0" w:space="0" w:color="auto"/>
                            <w:right w:val="none" w:sz="0" w:space="0" w:color="auto"/>
                          </w:divBdr>
                          <w:divsChild>
                            <w:div w:id="1270510340">
                              <w:marLeft w:val="0"/>
                              <w:marRight w:val="0"/>
                              <w:marTop w:val="0"/>
                              <w:marBottom w:val="0"/>
                              <w:divBdr>
                                <w:top w:val="none" w:sz="0" w:space="0" w:color="auto"/>
                                <w:left w:val="none" w:sz="0" w:space="0" w:color="auto"/>
                                <w:bottom w:val="none" w:sz="0" w:space="0" w:color="auto"/>
                                <w:right w:val="none" w:sz="0" w:space="0" w:color="auto"/>
                              </w:divBdr>
                              <w:divsChild>
                                <w:div w:id="1239246166">
                                  <w:marLeft w:val="0"/>
                                  <w:marRight w:val="0"/>
                                  <w:marTop w:val="0"/>
                                  <w:marBottom w:val="0"/>
                                  <w:divBdr>
                                    <w:top w:val="none" w:sz="0" w:space="0" w:color="auto"/>
                                    <w:left w:val="none" w:sz="0" w:space="0" w:color="auto"/>
                                    <w:bottom w:val="none" w:sz="0" w:space="0" w:color="auto"/>
                                    <w:right w:val="none" w:sz="0" w:space="0" w:color="auto"/>
                                  </w:divBdr>
                                  <w:divsChild>
                                    <w:div w:id="159153163">
                                      <w:marLeft w:val="0"/>
                                      <w:marRight w:val="0"/>
                                      <w:marTop w:val="0"/>
                                      <w:marBottom w:val="0"/>
                                      <w:divBdr>
                                        <w:top w:val="none" w:sz="0" w:space="0" w:color="auto"/>
                                        <w:left w:val="none" w:sz="0" w:space="0" w:color="auto"/>
                                        <w:bottom w:val="none" w:sz="0" w:space="0" w:color="auto"/>
                                        <w:right w:val="none" w:sz="0" w:space="0" w:color="auto"/>
                                      </w:divBdr>
                                      <w:divsChild>
                                        <w:div w:id="1334185608">
                                          <w:marLeft w:val="0"/>
                                          <w:marRight w:val="0"/>
                                          <w:marTop w:val="0"/>
                                          <w:marBottom w:val="0"/>
                                          <w:divBdr>
                                            <w:top w:val="none" w:sz="0" w:space="0" w:color="auto"/>
                                            <w:left w:val="none" w:sz="0" w:space="0" w:color="auto"/>
                                            <w:bottom w:val="none" w:sz="0" w:space="0" w:color="auto"/>
                                            <w:right w:val="none" w:sz="0" w:space="0" w:color="auto"/>
                                          </w:divBdr>
                                          <w:divsChild>
                                            <w:div w:id="349377796">
                                              <w:marLeft w:val="0"/>
                                              <w:marRight w:val="0"/>
                                              <w:marTop w:val="0"/>
                                              <w:marBottom w:val="0"/>
                                              <w:divBdr>
                                                <w:top w:val="none" w:sz="0" w:space="0" w:color="auto"/>
                                                <w:left w:val="none" w:sz="0" w:space="0" w:color="auto"/>
                                                <w:bottom w:val="none" w:sz="0" w:space="0" w:color="auto"/>
                                                <w:right w:val="none" w:sz="0" w:space="0" w:color="auto"/>
                                              </w:divBdr>
                                              <w:divsChild>
                                                <w:div w:id="11784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2994">
                                      <w:marLeft w:val="0"/>
                                      <w:marRight w:val="0"/>
                                      <w:marTop w:val="0"/>
                                      <w:marBottom w:val="0"/>
                                      <w:divBdr>
                                        <w:top w:val="none" w:sz="0" w:space="0" w:color="auto"/>
                                        <w:left w:val="none" w:sz="0" w:space="0" w:color="auto"/>
                                        <w:bottom w:val="none" w:sz="0" w:space="0" w:color="auto"/>
                                        <w:right w:val="none" w:sz="0" w:space="0" w:color="auto"/>
                                      </w:divBdr>
                                    </w:div>
                                    <w:div w:id="4560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4316</Words>
  <Characters>24607</Characters>
  <Application>Microsoft Office Word</Application>
  <DocSecurity>0</DocSecurity>
  <Lines>205</Lines>
  <Paragraphs>57</Paragraphs>
  <ScaleCrop>false</ScaleCrop>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2018-09-27T06:05:00Z</dcterms:created>
  <dcterms:modified xsi:type="dcterms:W3CDTF">2018-09-27T06:05:00Z</dcterms:modified>
</cp:coreProperties>
</file>